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E83D5A" w:rsidRPr="00E40C4E" w:rsidP="00E83D5A" w14:paraId="53BBC21B" w14:textId="77777777">
      <w:pPr>
        <w:bidi/>
        <w:jc w:val="center"/>
        <w:rPr>
          <w:rFonts w:ascii="David" w:hAnsi="David"/>
          <w:b/>
          <w:bCs/>
          <w:u w:val="single"/>
        </w:rPr>
      </w:pPr>
      <w:r w:rsidRPr="00E40C4E">
        <w:rPr>
          <w:rFonts w:ascii="David" w:hAnsi="David"/>
          <w:b/>
          <w:bCs/>
          <w:u w:val="single"/>
          <w:rtl/>
          <w:lang w:val="ar"/>
        </w:rPr>
        <w:t xml:space="preserve">دولة إسرائيل وزارة المالية </w:t>
      </w:r>
    </w:p>
    <w:p w:rsidR="00E83D5A" w:rsidRPr="00E40C4E" w:rsidP="00E83D5A" w14:paraId="65125741" w14:textId="77777777">
      <w:pPr>
        <w:bidi/>
        <w:jc w:val="both"/>
        <w:rPr>
          <w:rFonts w:ascii="David" w:hAnsi="David"/>
          <w:b/>
          <w:bCs/>
          <w:rtl/>
        </w:rPr>
      </w:pPr>
    </w:p>
    <w:p w:rsidR="00E83D5A" w:rsidRPr="000E2518" w:rsidP="00E83D5A" w14:paraId="0BAA4377" w14:textId="77777777">
      <w:pPr>
        <w:bidi/>
        <w:jc w:val="both"/>
        <w:rPr>
          <w:rFonts w:ascii="David" w:hAnsi="David"/>
          <w:rtl/>
        </w:rPr>
      </w:pPr>
      <w:r w:rsidRPr="00E40C4E">
        <w:rPr>
          <w:rFonts w:ascii="David" w:hAnsi="David"/>
          <w:rtl/>
          <w:lang w:val="ar"/>
        </w:rPr>
        <w:t>شعبة كبيرة تكنولوجيات رقمية ومعلومات في وزارة المالية (يُشار إليها فيما يلي بـ: "صاحب الدعوة") تنشر بهذا مناقصة علنية 2023-02 لتزويد أداة تلقائية لإنتاج اتفاقيات / مستندات مركّبة لصالح وزارة المالية (يُشار إليها فيما يلي بـ: "المناقصة").</w:t>
      </w:r>
    </w:p>
    <w:p w:rsidR="00CE28BD" w:rsidP="00CE28BD" w14:paraId="1DEAE075" w14:textId="77777777">
      <w:pPr>
        <w:bidi/>
        <w:jc w:val="both"/>
        <w:rPr>
          <w:rFonts w:ascii="David" w:hAnsi="David"/>
          <w:rtl/>
        </w:rPr>
      </w:pPr>
      <w:r w:rsidRPr="00300A30">
        <w:rPr>
          <w:rtl/>
          <w:lang w:val="ar"/>
        </w:rPr>
        <w:t xml:space="preserve">يتم تمديد فترة التعاقد لمدة </w:t>
      </w:r>
      <w:bookmarkStart w:id="0" w:name="BaseConnectionPeriod_3"/>
      <w:r w:rsidRPr="00300A30">
        <w:rPr>
          <w:rtl/>
          <w:lang w:val="ar"/>
        </w:rPr>
        <w:t>12</w:t>
      </w:r>
      <w:bookmarkEnd w:id="0"/>
      <w:r w:rsidRPr="00300A30">
        <w:rPr>
          <w:rtl/>
          <w:lang w:val="ar"/>
        </w:rPr>
        <w:t xml:space="preserve"> شهرًا، بحيث يكون الحق لصاحب الدعوة تمديد فترة التعاقد بفترات إضافية ، وحتى </w:t>
      </w:r>
      <w:bookmarkStart w:id="1" w:name="OptionConnectionPeriod_3"/>
      <w:r w:rsidRPr="00300A30">
        <w:rPr>
          <w:rtl/>
          <w:lang w:val="ar"/>
        </w:rPr>
        <w:t>-48</w:t>
      </w:r>
      <w:bookmarkEnd w:id="1"/>
      <w:r w:rsidRPr="00300A30">
        <w:rPr>
          <w:rtl/>
          <w:lang w:val="ar"/>
        </w:rPr>
        <w:t xml:space="preserve"> شهرًا إضافيا</w:t>
      </w:r>
      <w:r>
        <w:rPr>
          <w:rFonts w:ascii="David" w:hAnsi="David" w:hint="cs"/>
          <w:rtl/>
          <w:lang w:val="ar"/>
        </w:rPr>
        <w:t xml:space="preserve">. </w:t>
      </w:r>
    </w:p>
    <w:p w:rsidR="00E83D5A" w:rsidP="00CE28BD" w14:paraId="56B1B322" w14:textId="77777777">
      <w:pPr>
        <w:bidi/>
        <w:jc w:val="both"/>
        <w:rPr>
          <w:rFonts w:ascii="David" w:hAnsi="David"/>
          <w:rtl/>
        </w:rPr>
      </w:pPr>
      <w:r w:rsidRPr="00E40C4E">
        <w:rPr>
          <w:rFonts w:ascii="David" w:hAnsi="David"/>
          <w:rtl/>
          <w:lang w:val="ar"/>
        </w:rPr>
        <w:t xml:space="preserve">الشروط الإدارية  للاشتراك في المناقصة وباقي شروط المناقصة كافة مفصلة في مستندات المناقصة الكاملة. </w:t>
      </w:r>
    </w:p>
    <w:p w:rsidR="00E83D5A" w:rsidP="00E83D5A" w14:paraId="7A31F5E4" w14:textId="77777777">
      <w:pPr>
        <w:bidi/>
        <w:jc w:val="both"/>
        <w:rPr>
          <w:rFonts w:ascii="David" w:hAnsi="David"/>
          <w:rtl/>
        </w:rPr>
      </w:pPr>
      <w:r w:rsidRPr="00E40C4E">
        <w:rPr>
          <w:rFonts w:ascii="David" w:hAnsi="David"/>
          <w:rtl/>
          <w:lang w:val="ar"/>
        </w:rPr>
        <w:t>شروط الحد الأدنى الملزمة للمشاركة مفصلة في البند 2 من مستندات المناقصة.</w:t>
      </w:r>
    </w:p>
    <w:p w:rsidR="00E83D5A" w:rsidP="00E83D5A" w14:paraId="69B32429" w14:textId="77777777">
      <w:pPr>
        <w:bidi/>
        <w:jc w:val="both"/>
        <w:rPr>
          <w:rFonts w:ascii="David" w:hAnsi="David"/>
          <w:rtl/>
        </w:rPr>
      </w:pPr>
    </w:p>
    <w:p w:rsidR="00E83D5A" w:rsidRPr="00E40C4E" w:rsidP="00E83D5A" w14:paraId="187F2E4F" w14:textId="77777777">
      <w:pPr>
        <w:bidi/>
        <w:jc w:val="both"/>
        <w:rPr>
          <w:rFonts w:ascii="David" w:hAnsi="David"/>
          <w:color w:val="FF0000"/>
          <w:rtl/>
        </w:rPr>
      </w:pPr>
      <w:r w:rsidRPr="00E40C4E">
        <w:rPr>
          <w:rFonts w:ascii="David" w:hAnsi="David"/>
          <w:rtl/>
          <w:lang w:val="ar"/>
        </w:rPr>
        <w:t>فيما يلي تفصيل شروط الحد الأدنى المهنية:</w:t>
      </w:r>
    </w:p>
    <w:p w:rsidR="00E83D5A" w:rsidRPr="00300A30" w:rsidP="00E83D5A" w14:paraId="62205860" w14:textId="77777777">
      <w:pPr>
        <w:pStyle w:val="111"/>
        <w:numPr>
          <w:ilvl w:val="2"/>
          <w:numId w:val="1"/>
        </w:numPr>
        <w:bidi/>
        <w:ind w:left="1494"/>
        <w:rPr>
          <w:b w:val="0"/>
          <w:bCs w:val="0"/>
        </w:rPr>
      </w:pPr>
      <w:r w:rsidRPr="00CE3F99">
        <w:rPr>
          <w:b w:val="0"/>
          <w:bCs w:val="0"/>
          <w:rtl/>
          <w:lang w:val="ar"/>
        </w:rPr>
        <w:t>زود مقدم العرض أداة تلقائية لإنتاج اتفاقيات / مستندات مركبة لما لا يقل عن- 10 زبائن  في غضون السنوات الخمس التي سبقت موعد نشر المناقصة. هذا الحجم مطلوب من أجل التأكد من استقرار وثبات مقدم العرض.</w:t>
      </w:r>
    </w:p>
    <w:p w:rsidR="00E83D5A" w:rsidP="00E83D5A" w14:paraId="0DEB4640" w14:textId="77777777">
      <w:pPr>
        <w:pStyle w:val="111"/>
        <w:numPr>
          <w:ilvl w:val="2"/>
          <w:numId w:val="1"/>
        </w:numPr>
        <w:bidi/>
        <w:ind w:left="1494"/>
        <w:rPr>
          <w:b w:val="0"/>
          <w:bCs w:val="0"/>
        </w:rPr>
      </w:pPr>
      <w:r w:rsidRPr="00300A30">
        <w:rPr>
          <w:b w:val="0"/>
          <w:bCs w:val="0"/>
          <w:rtl/>
          <w:lang w:val="ar"/>
        </w:rPr>
        <w:t>مقدم العرض صاحب قدرة على تنفيذ تطويرات وملاءمات في الأداة وتقديم خدمات إرشاد ودعم في ساعات العمل المعمول بها (أيام الأحد - الخميس بين الساعات 08:00 صباحًا - 17:00 مساء).</w:t>
      </w:r>
    </w:p>
    <w:p w:rsidR="00E83D5A" w:rsidRPr="00300A30" w:rsidP="00E83D5A" w14:paraId="15F2C3E5" w14:textId="77777777">
      <w:pPr>
        <w:pStyle w:val="111"/>
        <w:numPr>
          <w:ilvl w:val="2"/>
          <w:numId w:val="1"/>
        </w:numPr>
        <w:bidi/>
        <w:ind w:left="1494"/>
        <w:rPr>
          <w:b w:val="0"/>
          <w:bCs w:val="0"/>
        </w:rPr>
      </w:pPr>
      <w:r w:rsidRPr="00300A30">
        <w:rPr>
          <w:b w:val="0"/>
          <w:bCs w:val="0"/>
          <w:rtl/>
          <w:lang w:val="ar"/>
        </w:rPr>
        <w:t>فيما يلي المتطلبات الالزامية (انتدابية) التي يجب على الأداة التلقائية لإنتاج اتفاقيات / مستندات مركبة أن تستوفيها:</w:t>
      </w:r>
    </w:p>
    <w:tbl>
      <w:tblPr>
        <w:tblStyle w:val="TableGrid"/>
        <w:bidiVisual/>
        <w:tblW w:w="7525" w:type="dxa"/>
        <w:tblInd w:w="1334" w:type="dxa"/>
        <w:tblLook w:val="04A0"/>
      </w:tblPr>
      <w:tblGrid>
        <w:gridCol w:w="1017"/>
        <w:gridCol w:w="6508"/>
      </w:tblGrid>
      <w:tr w14:paraId="48F4D572" w14:textId="77777777" w:rsidTr="00E83D5A">
        <w:tblPrEx>
          <w:tblW w:w="7525" w:type="dxa"/>
          <w:tblInd w:w="1334" w:type="dxa"/>
          <w:tblLook w:val="04A0"/>
        </w:tblPrEx>
        <w:trPr>
          <w:trHeight w:val="474"/>
          <w:tblHeader/>
        </w:trPr>
        <w:tc>
          <w:tcPr>
            <w:tcW w:w="1017" w:type="dxa"/>
          </w:tcPr>
          <w:p w:rsidR="00E83D5A" w:rsidRPr="008C6BAA" w:rsidP="00BD4E20" w14:paraId="1D51D5FA" w14:textId="77777777">
            <w:pPr>
              <w:pStyle w:val="111"/>
              <w:bidi/>
              <w:ind w:left="0" w:firstLine="0"/>
              <w:rPr>
                <w:rtl/>
              </w:rPr>
            </w:pPr>
            <w:r w:rsidRPr="008C6BAA">
              <w:rPr>
                <w:rtl/>
                <w:lang w:val="ar"/>
              </w:rPr>
              <w:t>#</w:t>
            </w:r>
          </w:p>
        </w:tc>
        <w:tc>
          <w:tcPr>
            <w:tcW w:w="6508" w:type="dxa"/>
          </w:tcPr>
          <w:p w:rsidR="00E83D5A" w:rsidRPr="008C6BAA" w:rsidP="00BD4E20" w14:paraId="678A8A9F" w14:textId="77777777">
            <w:pPr>
              <w:pStyle w:val="111"/>
              <w:bidi/>
              <w:ind w:left="0" w:firstLine="0"/>
              <w:rPr>
                <w:rtl/>
              </w:rPr>
            </w:pPr>
            <w:r w:rsidRPr="008C6BAA">
              <w:rPr>
                <w:rtl/>
                <w:lang w:val="ar"/>
              </w:rPr>
              <w:t>شروط حد أدنى مهنية - مطلب مهني من الأداة</w:t>
            </w:r>
          </w:p>
        </w:tc>
      </w:tr>
      <w:tr w14:paraId="5A54097F" w14:textId="77777777" w:rsidTr="00E83D5A">
        <w:tblPrEx>
          <w:tblW w:w="7525" w:type="dxa"/>
          <w:tblInd w:w="1334" w:type="dxa"/>
          <w:tblLook w:val="04A0"/>
        </w:tblPrEx>
        <w:trPr>
          <w:trHeight w:val="628"/>
        </w:trPr>
        <w:tc>
          <w:tcPr>
            <w:tcW w:w="1017" w:type="dxa"/>
          </w:tcPr>
          <w:p w:rsidR="00E83D5A" w:rsidRPr="008C6BAA" w:rsidP="00BD4E20" w14:paraId="73AD4E87" w14:textId="77777777">
            <w:pPr>
              <w:pStyle w:val="111"/>
              <w:bidi/>
              <w:ind w:left="0" w:firstLine="0"/>
              <w:rPr>
                <w:rtl/>
              </w:rPr>
            </w:pPr>
            <w:r>
              <w:rPr>
                <w:rFonts w:hint="cs"/>
                <w:rtl/>
                <w:lang w:val="ar"/>
              </w:rPr>
              <w:t>3٫1</w:t>
            </w:r>
          </w:p>
        </w:tc>
        <w:tc>
          <w:tcPr>
            <w:tcW w:w="6508" w:type="dxa"/>
          </w:tcPr>
          <w:p w:rsidR="00E83D5A" w:rsidRPr="008C6BAA" w:rsidP="00BD4E20" w14:paraId="5AAA8242" w14:textId="77777777">
            <w:pPr>
              <w:pStyle w:val="111"/>
              <w:bidi/>
              <w:ind w:left="0" w:firstLine="0"/>
              <w:rPr>
                <w:b w:val="0"/>
                <w:bCs w:val="0"/>
                <w:highlight w:val="yellow"/>
                <w:rtl/>
              </w:rPr>
            </w:pPr>
            <w:r w:rsidRPr="008C6BAA">
              <w:rPr>
                <w:b w:val="0"/>
                <w:bCs w:val="0"/>
                <w:color w:val="222222"/>
                <w:rtl/>
                <w:lang w:val="ar"/>
              </w:rPr>
              <w:t>الأداة هي في بنية تحتية للسحابة بنموذج SaaS وتتيح شراء حق استخدام شهري للأداة وذات مرونة للتغيير في كمية المستخدمين.</w:t>
            </w:r>
          </w:p>
        </w:tc>
      </w:tr>
      <w:tr w14:paraId="4B094A89" w14:textId="77777777" w:rsidTr="00E83D5A">
        <w:tblPrEx>
          <w:tblW w:w="7525" w:type="dxa"/>
          <w:tblInd w:w="1334" w:type="dxa"/>
          <w:tblLook w:val="04A0"/>
        </w:tblPrEx>
        <w:trPr>
          <w:trHeight w:val="914"/>
        </w:trPr>
        <w:tc>
          <w:tcPr>
            <w:tcW w:w="1017" w:type="dxa"/>
          </w:tcPr>
          <w:p w:rsidR="00E83D5A" w:rsidRPr="008C6BAA" w:rsidP="00BD4E20" w14:paraId="64FD4013" w14:textId="77777777">
            <w:pPr>
              <w:pStyle w:val="111"/>
              <w:bidi/>
              <w:ind w:left="0" w:firstLine="0"/>
              <w:rPr>
                <w:rtl/>
              </w:rPr>
            </w:pPr>
            <w:r>
              <w:rPr>
                <w:rFonts w:hint="cs"/>
                <w:rtl/>
                <w:lang w:val="ar"/>
              </w:rPr>
              <w:t>3٫2</w:t>
            </w:r>
          </w:p>
        </w:tc>
        <w:tc>
          <w:tcPr>
            <w:tcW w:w="6508" w:type="dxa"/>
          </w:tcPr>
          <w:p w:rsidR="00E83D5A" w:rsidRPr="008C6BAA" w:rsidP="00BD4E20" w14:paraId="62900B2B" w14:textId="77777777">
            <w:pPr>
              <w:pStyle w:val="111"/>
              <w:bidi/>
              <w:ind w:left="0" w:firstLine="0"/>
              <w:rPr>
                <w:b w:val="0"/>
                <w:bCs w:val="0"/>
                <w:highlight w:val="yellow"/>
                <w:rtl/>
              </w:rPr>
            </w:pPr>
            <w:r w:rsidRPr="008C6BAA">
              <w:rPr>
                <w:b w:val="0"/>
                <w:bCs w:val="0"/>
                <w:color w:val="222222"/>
                <w:rtl/>
                <w:lang w:val="ar"/>
              </w:rPr>
              <w:t>الأداة ذات قدرة على إنتاج مستندات باللغة العبرية يشمل دمج أرقام وكلمات باللغة الانجليزية في داخل المستند بشكل طبيعي.</w:t>
            </w:r>
          </w:p>
        </w:tc>
      </w:tr>
      <w:tr w14:paraId="7A16301B" w14:textId="77777777" w:rsidTr="00E83D5A">
        <w:tblPrEx>
          <w:tblW w:w="7525" w:type="dxa"/>
          <w:tblInd w:w="1334" w:type="dxa"/>
          <w:tblLook w:val="04A0"/>
        </w:tblPrEx>
        <w:trPr>
          <w:trHeight w:val="1270"/>
        </w:trPr>
        <w:tc>
          <w:tcPr>
            <w:tcW w:w="1017" w:type="dxa"/>
          </w:tcPr>
          <w:p w:rsidR="00E83D5A" w:rsidRPr="008C6BAA" w:rsidP="00BD4E20" w14:paraId="3E7D4269" w14:textId="77777777">
            <w:pPr>
              <w:pStyle w:val="111"/>
              <w:bidi/>
              <w:ind w:left="0" w:firstLine="0"/>
              <w:rPr>
                <w:rtl/>
              </w:rPr>
            </w:pPr>
            <w:r>
              <w:rPr>
                <w:rFonts w:hint="cs"/>
                <w:rtl/>
                <w:lang w:val="ar"/>
              </w:rPr>
              <w:t>3٫3</w:t>
            </w:r>
          </w:p>
        </w:tc>
        <w:tc>
          <w:tcPr>
            <w:tcW w:w="6508" w:type="dxa"/>
          </w:tcPr>
          <w:p w:rsidR="00E83D5A" w:rsidRPr="008C6BAA" w:rsidP="00BD4E20" w14:paraId="66698B69" w14:textId="77777777">
            <w:pPr>
              <w:pStyle w:val="111"/>
              <w:bidi/>
              <w:ind w:left="0" w:firstLine="0"/>
              <w:rPr>
                <w:b w:val="0"/>
                <w:bCs w:val="0"/>
                <w:highlight w:val="yellow"/>
                <w:rtl/>
              </w:rPr>
            </w:pPr>
            <w:r w:rsidRPr="008C6BAA">
              <w:rPr>
                <w:b w:val="0"/>
                <w:bCs w:val="0"/>
                <w:color w:val="222222"/>
                <w:rtl/>
                <w:lang w:val="ar"/>
              </w:rPr>
              <w:t>تتيح الأداة إنتاج وتحميل مستندات بصيغة WORD  التي يمكن تحريرها وبصيغة PDF  المقفلة في وجه التحرير.</w:t>
            </w:r>
          </w:p>
        </w:tc>
      </w:tr>
      <w:tr w14:paraId="3E9DEDED" w14:textId="77777777" w:rsidTr="00E83D5A">
        <w:tblPrEx>
          <w:tblW w:w="7525" w:type="dxa"/>
          <w:tblInd w:w="1334" w:type="dxa"/>
          <w:tblLook w:val="04A0"/>
        </w:tblPrEx>
        <w:trPr>
          <w:trHeight w:val="710"/>
        </w:trPr>
        <w:tc>
          <w:tcPr>
            <w:tcW w:w="1017" w:type="dxa"/>
          </w:tcPr>
          <w:p w:rsidR="00E83D5A" w:rsidRPr="008C6BAA" w:rsidP="00BD4E20" w14:paraId="40406A67" w14:textId="77777777">
            <w:pPr>
              <w:pStyle w:val="111"/>
              <w:bidi/>
              <w:ind w:left="0" w:firstLine="0"/>
              <w:rPr>
                <w:rtl/>
              </w:rPr>
            </w:pPr>
            <w:r>
              <w:rPr>
                <w:rFonts w:hint="cs"/>
                <w:rtl/>
                <w:lang w:val="ar"/>
              </w:rPr>
              <w:t>3٫4</w:t>
            </w:r>
          </w:p>
        </w:tc>
        <w:tc>
          <w:tcPr>
            <w:tcW w:w="6508" w:type="dxa"/>
          </w:tcPr>
          <w:p w:rsidR="00E83D5A" w:rsidRPr="00E83D5A" w:rsidP="00E83D5A" w14:paraId="023ECF28" w14:textId="77777777">
            <w:pPr>
              <w:pStyle w:val="111"/>
              <w:bidi/>
              <w:ind w:left="0" w:firstLine="0"/>
              <w:rPr>
                <w:color w:val="222222"/>
                <w:rtl/>
              </w:rPr>
            </w:pPr>
            <w:r w:rsidRPr="008C6BAA">
              <w:rPr>
                <w:b w:val="0"/>
                <w:bCs w:val="0"/>
                <w:color w:val="222222"/>
                <w:rtl/>
                <w:lang w:val="ar"/>
              </w:rPr>
              <w:t>المستندات التي تم إنتاجها  محفوظة أيضا في السحابة ويمكن إنتاجها من جديد</w:t>
            </w:r>
            <w:r>
              <w:rPr>
                <w:rFonts w:hint="cs"/>
                <w:color w:val="222222"/>
                <w:rtl/>
                <w:lang w:val="ar"/>
              </w:rPr>
              <w:t>.</w:t>
            </w:r>
          </w:p>
        </w:tc>
      </w:tr>
      <w:tr w14:paraId="4EBE0511" w14:textId="77777777" w:rsidTr="00E83D5A">
        <w:tblPrEx>
          <w:tblW w:w="7525" w:type="dxa"/>
          <w:tblInd w:w="1334" w:type="dxa"/>
          <w:tblLook w:val="04A0"/>
        </w:tblPrEx>
        <w:trPr>
          <w:trHeight w:val="419"/>
        </w:trPr>
        <w:tc>
          <w:tcPr>
            <w:tcW w:w="1017" w:type="dxa"/>
          </w:tcPr>
          <w:p w:rsidR="00E83D5A" w:rsidRPr="008C6BAA" w:rsidP="00BD4E20" w14:paraId="4BBD6003" w14:textId="77777777">
            <w:pPr>
              <w:pStyle w:val="111"/>
              <w:bidi/>
              <w:ind w:left="0" w:firstLine="0"/>
              <w:rPr>
                <w:rtl/>
              </w:rPr>
            </w:pPr>
            <w:r>
              <w:rPr>
                <w:rFonts w:hint="cs"/>
                <w:rtl/>
                <w:lang w:val="ar"/>
              </w:rPr>
              <w:t>3٫5</w:t>
            </w:r>
          </w:p>
        </w:tc>
        <w:tc>
          <w:tcPr>
            <w:tcW w:w="6508" w:type="dxa"/>
          </w:tcPr>
          <w:p w:rsidR="00E83D5A" w:rsidRPr="008C6BAA" w:rsidP="00BD4E20" w14:paraId="3B192570" w14:textId="77777777">
            <w:pPr>
              <w:pStyle w:val="111"/>
              <w:bidi/>
              <w:ind w:left="0" w:firstLine="0"/>
              <w:rPr>
                <w:b w:val="0"/>
                <w:bCs w:val="0"/>
                <w:highlight w:val="yellow"/>
                <w:rtl/>
              </w:rPr>
            </w:pPr>
            <w:r w:rsidRPr="008C6BAA">
              <w:rPr>
                <w:b w:val="0"/>
                <w:bCs w:val="0"/>
                <w:color w:val="222222"/>
                <w:rtl/>
                <w:lang w:val="ar"/>
              </w:rPr>
              <w:t>واجهة المستخدم للأداة لمستخدمين نهائيين هي باللغة العبرية.</w:t>
            </w:r>
          </w:p>
        </w:tc>
      </w:tr>
      <w:tr w14:paraId="4EE19E1A" w14:textId="77777777" w:rsidTr="00E83D5A">
        <w:tblPrEx>
          <w:tblW w:w="7525" w:type="dxa"/>
          <w:tblInd w:w="1334" w:type="dxa"/>
          <w:tblLook w:val="04A0"/>
        </w:tblPrEx>
        <w:trPr>
          <w:trHeight w:val="1140"/>
        </w:trPr>
        <w:tc>
          <w:tcPr>
            <w:tcW w:w="1017" w:type="dxa"/>
          </w:tcPr>
          <w:p w:rsidR="00E83D5A" w:rsidRPr="008C6BAA" w:rsidP="00BD4E20" w14:paraId="6AD52CAC" w14:textId="77777777">
            <w:pPr>
              <w:pStyle w:val="111"/>
              <w:bidi/>
              <w:ind w:left="0" w:firstLine="0"/>
              <w:rPr>
                <w:rtl/>
              </w:rPr>
            </w:pPr>
            <w:r>
              <w:rPr>
                <w:rFonts w:hint="cs"/>
                <w:rtl/>
                <w:lang w:val="ar"/>
              </w:rPr>
              <w:t>3٫6</w:t>
            </w:r>
          </w:p>
        </w:tc>
        <w:tc>
          <w:tcPr>
            <w:tcW w:w="6508" w:type="dxa"/>
          </w:tcPr>
          <w:p w:rsidR="00E83D5A" w:rsidRPr="008C6BAA" w:rsidP="00BD4E20" w14:paraId="0F1FB7FA" w14:textId="77777777">
            <w:pPr>
              <w:pStyle w:val="111"/>
              <w:bidi/>
              <w:ind w:left="0" w:firstLine="0"/>
              <w:rPr>
                <w:b w:val="0"/>
                <w:bCs w:val="0"/>
                <w:color w:val="222222"/>
                <w:rtl/>
              </w:rPr>
            </w:pPr>
            <w:r w:rsidRPr="008C6BAA">
              <w:rPr>
                <w:b w:val="0"/>
                <w:bCs w:val="0"/>
                <w:color w:val="222222"/>
                <w:rtl/>
                <w:lang w:val="ar"/>
              </w:rPr>
              <w:t xml:space="preserve">تتيح الأداة إنتاج مستندات من خلال اختيار المستخدم صيغ مختلفة التي تحدد الفقرات التي سوف يتم دمجها في المستند. يمكن تعريف مناطق (حقول) في النص المخصصة للتعبئة من قبل المستخدم النهائي. </w:t>
            </w:r>
          </w:p>
        </w:tc>
      </w:tr>
      <w:tr w14:paraId="433D1252" w14:textId="77777777" w:rsidTr="00E83D5A">
        <w:tblPrEx>
          <w:tblW w:w="7525" w:type="dxa"/>
          <w:tblInd w:w="1334" w:type="dxa"/>
          <w:tblLook w:val="04A0"/>
        </w:tblPrEx>
        <w:trPr>
          <w:trHeight w:val="754"/>
        </w:trPr>
        <w:tc>
          <w:tcPr>
            <w:tcW w:w="1017" w:type="dxa"/>
          </w:tcPr>
          <w:p w:rsidR="00E83D5A" w:rsidRPr="008C6BAA" w:rsidP="00BD4E20" w14:paraId="407B32B2" w14:textId="77777777">
            <w:pPr>
              <w:pStyle w:val="111"/>
              <w:bidi/>
              <w:ind w:left="0" w:firstLine="0"/>
              <w:rPr>
                <w:rtl/>
              </w:rPr>
            </w:pPr>
            <w:r>
              <w:rPr>
                <w:rFonts w:hint="cs"/>
                <w:rtl/>
                <w:lang w:val="ar"/>
              </w:rPr>
              <w:t>3.7</w:t>
            </w:r>
          </w:p>
        </w:tc>
        <w:tc>
          <w:tcPr>
            <w:tcW w:w="6508" w:type="dxa"/>
          </w:tcPr>
          <w:p w:rsidR="00E83D5A" w:rsidRPr="008C6BAA" w:rsidP="00BD4E20" w14:paraId="5154BC0B" w14:textId="77777777">
            <w:pPr>
              <w:pStyle w:val="m1874954382984295250msolistparagraph"/>
              <w:shd w:val="clear" w:color="auto" w:fill="FFFFFF"/>
              <w:spacing w:before="0" w:beforeAutospacing="0" w:after="0" w:afterAutospacing="0"/>
              <w:ind w:left="1440"/>
              <w:rPr>
                <w:rFonts w:ascii="David" w:hAnsi="David" w:eastAsiaTheme="minorHAnsi" w:cs="David"/>
                <w:color w:val="222222"/>
                <w:rtl/>
              </w:rPr>
            </w:pPr>
          </w:p>
          <w:p w:rsidR="00E83D5A" w:rsidRPr="008C6BAA" w:rsidP="00BD4E20" w14:paraId="3ABEC29F" w14:textId="77777777">
            <w:pPr>
              <w:pStyle w:val="m1874954382984295250msolistparagraph"/>
              <w:shd w:val="clear" w:color="auto" w:fill="FFFFFF"/>
              <w:bidi/>
              <w:spacing w:before="0" w:beforeAutospacing="0" w:after="0" w:afterAutospacing="0"/>
              <w:rPr>
                <w:rFonts w:ascii="David" w:hAnsi="David" w:cs="David"/>
                <w:color w:val="222222"/>
                <w:rtl/>
              </w:rPr>
            </w:pPr>
            <w:r w:rsidRPr="008C6BAA">
              <w:rPr>
                <w:rFonts w:ascii="David" w:hAnsi="David" w:eastAsiaTheme="minorHAnsi" w:cs="David"/>
                <w:color w:val="222222"/>
                <w:rtl/>
                <w:lang w:val="ar"/>
              </w:rPr>
              <w:t>تتيح الأداة دمج معلومات إلى داخل مستندات من داخل منظومات أخرى.</w:t>
            </w:r>
          </w:p>
        </w:tc>
      </w:tr>
      <w:tr w14:paraId="20945806" w14:textId="77777777" w:rsidTr="00E83D5A">
        <w:tblPrEx>
          <w:tblW w:w="7525" w:type="dxa"/>
          <w:tblInd w:w="1334" w:type="dxa"/>
          <w:tblLook w:val="04A0"/>
        </w:tblPrEx>
        <w:trPr>
          <w:trHeight w:val="830"/>
        </w:trPr>
        <w:tc>
          <w:tcPr>
            <w:tcW w:w="1017" w:type="dxa"/>
          </w:tcPr>
          <w:p w:rsidR="00E83D5A" w:rsidRPr="008C6BAA" w:rsidP="00BD4E20" w14:paraId="18F4B559" w14:textId="77777777">
            <w:pPr>
              <w:pStyle w:val="111"/>
              <w:bidi/>
              <w:ind w:left="0" w:firstLine="0"/>
              <w:rPr>
                <w:rtl/>
              </w:rPr>
            </w:pPr>
            <w:r>
              <w:rPr>
                <w:rFonts w:hint="cs"/>
                <w:rtl/>
                <w:lang w:val="ar"/>
              </w:rPr>
              <w:t>3٫8</w:t>
            </w:r>
          </w:p>
        </w:tc>
        <w:tc>
          <w:tcPr>
            <w:tcW w:w="6508" w:type="dxa"/>
          </w:tcPr>
          <w:p w:rsidR="00E83D5A" w:rsidRPr="008C6BAA" w:rsidP="00BD4E20" w14:paraId="7EDDDDD6" w14:textId="77777777">
            <w:pPr>
              <w:pStyle w:val="m1874954382984295250msolistparagraph"/>
              <w:shd w:val="clear" w:color="auto" w:fill="FFFFFF"/>
              <w:bidi/>
              <w:spacing w:before="0" w:beforeAutospacing="0" w:after="0" w:afterAutospacing="0"/>
              <w:rPr>
                <w:rFonts w:ascii="David" w:hAnsi="David" w:eastAsiaTheme="minorHAnsi" w:cs="David"/>
                <w:color w:val="222222"/>
                <w:rtl/>
              </w:rPr>
            </w:pPr>
            <w:r w:rsidRPr="008C6BAA">
              <w:rPr>
                <w:rFonts w:ascii="David" w:hAnsi="David" w:eastAsiaTheme="minorHAnsi" w:cs="David"/>
                <w:color w:val="222222"/>
                <w:rtl/>
                <w:lang w:val="ar"/>
              </w:rPr>
              <w:t>تحتوي الأداة على أداة لتحرير قوالب.</w:t>
            </w:r>
          </w:p>
        </w:tc>
      </w:tr>
      <w:tr w14:paraId="2CF5DA92" w14:textId="77777777" w:rsidTr="00E83D5A">
        <w:tblPrEx>
          <w:tblW w:w="7525" w:type="dxa"/>
          <w:tblInd w:w="1334" w:type="dxa"/>
          <w:tblLook w:val="04A0"/>
        </w:tblPrEx>
        <w:trPr>
          <w:trHeight w:val="830"/>
        </w:trPr>
        <w:tc>
          <w:tcPr>
            <w:tcW w:w="1017" w:type="dxa"/>
          </w:tcPr>
          <w:p w:rsidR="00E83D5A" w:rsidRPr="008C6BAA" w:rsidP="00BD4E20" w14:paraId="7601ACA0" w14:textId="77777777">
            <w:pPr>
              <w:pStyle w:val="111"/>
              <w:bidi/>
              <w:ind w:left="0" w:firstLine="0"/>
              <w:rPr>
                <w:rtl/>
              </w:rPr>
            </w:pPr>
            <w:r>
              <w:rPr>
                <w:rFonts w:hint="cs"/>
                <w:rtl/>
                <w:lang w:val="ar"/>
              </w:rPr>
              <w:t>3٫9</w:t>
            </w:r>
          </w:p>
        </w:tc>
        <w:tc>
          <w:tcPr>
            <w:tcW w:w="6508" w:type="dxa"/>
          </w:tcPr>
          <w:p w:rsidR="00E83D5A" w:rsidRPr="008C6BAA" w:rsidP="00BD4E20" w14:paraId="39487D26" w14:textId="77777777">
            <w:pPr>
              <w:pStyle w:val="m1874954382984295250msolistparagraph"/>
              <w:shd w:val="clear" w:color="auto" w:fill="FFFFFF"/>
              <w:bidi/>
              <w:spacing w:before="0" w:beforeAutospacing="0" w:after="0" w:afterAutospacing="0"/>
              <w:rPr>
                <w:rFonts w:ascii="David" w:hAnsi="David" w:eastAsiaTheme="minorHAnsi" w:cs="David"/>
                <w:color w:val="222222"/>
                <w:rtl/>
              </w:rPr>
            </w:pPr>
            <w:r w:rsidRPr="008C6BAA">
              <w:rPr>
                <w:rFonts w:ascii="David" w:hAnsi="David" w:eastAsiaTheme="minorHAnsi" w:cs="David"/>
                <w:color w:val="222222"/>
                <w:rtl/>
                <w:lang w:val="ar"/>
              </w:rPr>
              <w:t>يتيح ترخيص الأداة  عدة قوالب بدون تحديد.</w:t>
            </w:r>
          </w:p>
        </w:tc>
      </w:tr>
      <w:tr w14:paraId="425DE456" w14:textId="77777777" w:rsidTr="00E83D5A">
        <w:tblPrEx>
          <w:tblW w:w="7525" w:type="dxa"/>
          <w:tblInd w:w="1334" w:type="dxa"/>
          <w:tblLook w:val="04A0"/>
        </w:tblPrEx>
        <w:trPr>
          <w:trHeight w:val="840"/>
        </w:trPr>
        <w:tc>
          <w:tcPr>
            <w:tcW w:w="1017" w:type="dxa"/>
          </w:tcPr>
          <w:p w:rsidR="00E83D5A" w:rsidRPr="008C6BAA" w:rsidP="00BD4E20" w14:paraId="6ECEDC9E" w14:textId="77777777">
            <w:pPr>
              <w:pStyle w:val="111"/>
              <w:bidi/>
              <w:ind w:left="0" w:firstLine="0"/>
              <w:rPr>
                <w:rtl/>
              </w:rPr>
            </w:pPr>
            <w:r>
              <w:rPr>
                <w:rFonts w:hint="cs"/>
                <w:rtl/>
                <w:lang w:val="ar"/>
              </w:rPr>
              <w:t>3٫10</w:t>
            </w:r>
          </w:p>
        </w:tc>
        <w:tc>
          <w:tcPr>
            <w:tcW w:w="6508" w:type="dxa"/>
          </w:tcPr>
          <w:p w:rsidR="00E83D5A" w:rsidRPr="008C6BAA" w:rsidP="00BD4E20" w14:paraId="10F2817A" w14:textId="77777777">
            <w:pPr>
              <w:pStyle w:val="m1874954382984295250msolistparagraph"/>
              <w:shd w:val="clear" w:color="auto" w:fill="FFFFFF"/>
              <w:bidi/>
              <w:spacing w:before="0" w:beforeAutospacing="0" w:after="0" w:afterAutospacing="0"/>
              <w:rPr>
                <w:rFonts w:ascii="David" w:hAnsi="David" w:eastAsiaTheme="minorHAnsi" w:cs="David"/>
                <w:color w:val="222222"/>
                <w:rtl/>
              </w:rPr>
            </w:pPr>
            <w:r w:rsidRPr="008C6BAA">
              <w:rPr>
                <w:rFonts w:ascii="David" w:hAnsi="David" w:eastAsiaTheme="minorHAnsi" w:cs="David"/>
                <w:color w:val="222222"/>
                <w:rtl/>
                <w:lang w:val="ar"/>
              </w:rPr>
              <w:t>تتيح الأداة التشغيل على يد مستخدمين مجهولين وإنتاج مستندات من القوالب التي تم تعريفها مسبقا.     </w:t>
            </w:r>
          </w:p>
        </w:tc>
      </w:tr>
      <w:tr w14:paraId="2F6E16D0" w14:textId="77777777" w:rsidTr="00E83D5A">
        <w:tblPrEx>
          <w:tblW w:w="7525" w:type="dxa"/>
          <w:tblInd w:w="1334" w:type="dxa"/>
          <w:tblLook w:val="04A0"/>
        </w:tblPrEx>
        <w:trPr>
          <w:trHeight w:val="830"/>
        </w:trPr>
        <w:tc>
          <w:tcPr>
            <w:tcW w:w="1017" w:type="dxa"/>
          </w:tcPr>
          <w:p w:rsidR="00E83D5A" w:rsidRPr="008C6BAA" w:rsidP="00BD4E20" w14:paraId="270D87DE" w14:textId="77777777">
            <w:pPr>
              <w:pStyle w:val="111"/>
              <w:bidi/>
              <w:ind w:left="0" w:firstLine="0"/>
              <w:rPr>
                <w:rtl/>
              </w:rPr>
            </w:pPr>
            <w:r>
              <w:rPr>
                <w:rFonts w:hint="cs"/>
                <w:rtl/>
                <w:lang w:val="ar"/>
              </w:rPr>
              <w:t>3٫11</w:t>
            </w:r>
          </w:p>
        </w:tc>
        <w:tc>
          <w:tcPr>
            <w:tcW w:w="6508" w:type="dxa"/>
          </w:tcPr>
          <w:p w:rsidR="00E83D5A" w:rsidRPr="008C6BAA" w:rsidP="00BD4E20" w14:paraId="4D221435" w14:textId="77777777">
            <w:pPr>
              <w:pStyle w:val="m1874954382984295250msolistparagraph"/>
              <w:shd w:val="clear" w:color="auto" w:fill="FFFFFF"/>
              <w:bidi/>
              <w:spacing w:before="0" w:beforeAutospacing="0" w:after="0" w:afterAutospacing="0"/>
              <w:rPr>
                <w:rFonts w:ascii="David" w:hAnsi="David" w:eastAsiaTheme="minorHAnsi" w:cs="David"/>
                <w:b/>
                <w:bCs/>
                <w:color w:val="222222"/>
                <w:rtl/>
              </w:rPr>
            </w:pPr>
            <w:r w:rsidRPr="008C6BAA">
              <w:rPr>
                <w:rFonts w:ascii="David" w:hAnsi="David" w:cs="David"/>
                <w:color w:val="222222"/>
                <w:rtl/>
                <w:lang w:val="ar"/>
              </w:rPr>
              <w:t>تتيح الأدوات تصدير كافة الفقرات التي تم تسجيلها في الأدوات بشكل مركّز.</w:t>
            </w:r>
          </w:p>
        </w:tc>
      </w:tr>
    </w:tbl>
    <w:p w:rsidR="00E83D5A" w:rsidRPr="00E83D5A" w:rsidP="00E83D5A" w14:paraId="2D6DF012" w14:textId="77777777">
      <w:pPr>
        <w:pStyle w:val="4-"/>
        <w:outlineLvl w:val="9"/>
        <w:sectPr w:rsidSect="00654526">
          <w:pgSz w:w="11906" w:h="16838" w:code="9"/>
          <w:pgMar w:top="1616" w:right="1826" w:bottom="1440" w:left="1800" w:header="709" w:footer="709" w:gutter="0"/>
          <w:cols w:space="708"/>
          <w:titlePg/>
          <w:bidi/>
          <w:rtlGutter/>
          <w:docGrid w:linePitch="360"/>
        </w:sectPr>
      </w:pPr>
    </w:p>
    <w:p w:rsidR="00E83D5A" w:rsidRPr="00E83D5A" w:rsidP="00994A01" w14:paraId="6D9FB974" w14:textId="77777777">
      <w:pPr>
        <w:bidi/>
        <w:jc w:val="both"/>
        <w:rPr>
          <w:rFonts w:ascii="David" w:hAnsi="David"/>
          <w:rtl/>
        </w:rPr>
      </w:pPr>
      <w:r w:rsidRPr="00E83D5A">
        <w:rPr>
          <w:rFonts w:ascii="David" w:hAnsi="David"/>
          <w:rtl/>
          <w:lang w:val="ar"/>
        </w:rPr>
        <w:t xml:space="preserve">يمكن التحميل، بدون أي مقابل، اعتبارًا من التاريخ الموافق 24/04/2023 من موقع مديرية المشتريات الحكومية على شبكة الانترنت، الذي عنوانه: </w:t>
      </w:r>
      <w:hyperlink w:history="1">
        <w:r w:rsidRPr="00E83D5A">
          <w:rPr>
            <w:rStyle w:val="Hyperlink"/>
            <w:rFonts w:ascii="David" w:hAnsi="David"/>
            <w:rtl/>
            <w:lang w:val="ar"/>
          </w:rPr>
          <w:t>www.mr.gov.il</w:t>
        </w:r>
      </w:hyperlink>
      <w:r w:rsidRPr="00E83D5A">
        <w:rPr>
          <w:rFonts w:ascii="David" w:hAnsi="David"/>
          <w:rtl/>
          <w:lang w:val="ar"/>
        </w:rPr>
        <w:t xml:space="preserve"> تحت العنوان مناقصات وزارية. </w:t>
      </w:r>
    </w:p>
    <w:p w:rsidR="00E83D5A" w:rsidP="00994A01" w14:paraId="239A8BF5" w14:textId="77777777">
      <w:pPr>
        <w:bidi/>
        <w:jc w:val="both"/>
        <w:rPr>
          <w:rFonts w:ascii="David" w:hAnsi="David"/>
          <w:rtl/>
        </w:rPr>
      </w:pPr>
      <w:r w:rsidRPr="00E40C4E">
        <w:rPr>
          <w:rFonts w:ascii="David" w:hAnsi="David"/>
          <w:rtl/>
          <w:lang w:val="ar"/>
        </w:rPr>
        <w:t xml:space="preserve">الموعد الأخير لتقديم أسئلة الاستيضاح هو التاريخ الموافق </w:t>
      </w:r>
      <w:r w:rsidR="00994A01">
        <w:rPr>
          <w:rFonts w:hint="cs"/>
          <w:rtl/>
          <w:lang w:val="ar"/>
        </w:rPr>
        <w:t xml:space="preserve"> 10/05/2023.</w:t>
      </w:r>
      <w:r w:rsidRPr="00E40C4E">
        <w:rPr>
          <w:rFonts w:ascii="David" w:hAnsi="David"/>
          <w:rtl/>
          <w:lang w:val="ar"/>
        </w:rPr>
        <w:t xml:space="preserve"> </w:t>
      </w:r>
    </w:p>
    <w:p w:rsidR="00E83D5A" w:rsidRPr="00BC13DC" w:rsidP="00E83D5A" w14:paraId="7AF7F05F" w14:textId="77777777">
      <w:pPr>
        <w:bidi/>
        <w:jc w:val="both"/>
        <w:rPr>
          <w:rFonts w:ascii="David" w:hAnsi="David"/>
          <w:rtl/>
        </w:rPr>
      </w:pPr>
      <w:r>
        <w:rPr>
          <w:rFonts w:ascii="David" w:hAnsi="David" w:hint="cs"/>
          <w:rtl/>
          <w:lang w:val="ar"/>
        </w:rPr>
        <w:t>جهة الاتصال لهذه المناقصة: السيدة اسنات تورجمان عبر البريد الالكتروني</w:t>
      </w:r>
      <w:r w:rsidRPr="00904566">
        <w:rPr>
          <w:rtl/>
          <w:lang w:val="ar"/>
        </w:rPr>
        <w:t xml:space="preserve">: </w:t>
      </w:r>
      <w:r>
        <w:rPr>
          <w:rStyle w:val="Hyperlink"/>
          <w:rtl/>
          <w:lang w:val="ar"/>
        </w:rPr>
        <w:t>osnatt</w:t>
      </w:r>
      <w:hyperlink w:history="1">
        <w:r w:rsidRPr="001F02FD">
          <w:rPr>
            <w:rStyle w:val="Hyperlink"/>
            <w:rtl/>
            <w:lang w:val="ar"/>
          </w:rPr>
          <w:t>@mof.gov.i</w:t>
        </w:r>
      </w:hyperlink>
    </w:p>
    <w:p w:rsidR="00E83D5A" w:rsidRPr="00E40C4E" w:rsidP="00E65F8C" w14:paraId="14CD5976" w14:textId="77777777">
      <w:pPr>
        <w:bidi/>
        <w:jc w:val="both"/>
        <w:rPr>
          <w:rFonts w:ascii="David" w:hAnsi="David"/>
          <w:rtl/>
        </w:rPr>
      </w:pPr>
      <w:r w:rsidRPr="00E40C4E">
        <w:rPr>
          <w:rFonts w:ascii="David" w:hAnsi="David"/>
          <w:rtl/>
          <w:lang w:val="ar"/>
        </w:rPr>
        <w:t xml:space="preserve">الموعد الأخير لتقديم العروض للمناقصة هو التاريخ الموافق </w:t>
      </w:r>
      <w:r w:rsidRPr="00DA6098" w:rsidR="00E65F8C">
        <w:rPr>
          <w:rFonts w:ascii="David" w:hAnsi="David"/>
          <w:b/>
          <w:bCs/>
          <w:rtl/>
          <w:lang w:val="ar"/>
        </w:rPr>
        <w:t xml:space="preserve"> 24/5/2023  عند الساعة 12:00 ظهرًا</w:t>
      </w:r>
      <w:r w:rsidRPr="00E40C4E">
        <w:rPr>
          <w:rFonts w:ascii="David" w:hAnsi="David"/>
          <w:rtl/>
          <w:lang w:val="ar"/>
        </w:rPr>
        <w:t xml:space="preserve">. </w:t>
      </w:r>
    </w:p>
    <w:p w:rsidR="00E83D5A" w:rsidRPr="00E40C4E" w:rsidP="00E83D5A" w14:paraId="24EDBB8A" w14:textId="77777777">
      <w:pPr>
        <w:bidi/>
        <w:jc w:val="both"/>
        <w:rPr>
          <w:rFonts w:ascii="David" w:hAnsi="David"/>
        </w:rPr>
      </w:pPr>
      <w:r w:rsidRPr="00E40C4E">
        <w:rPr>
          <w:rFonts w:ascii="David" w:hAnsi="David"/>
          <w:rtl/>
          <w:lang w:val="ar"/>
        </w:rPr>
        <w:t xml:space="preserve">سيتم تقديم العروض للمناقصة بشكل محوسب على الانترنت، على النحو الموضح في مستندات المناقصة. </w:t>
      </w:r>
    </w:p>
    <w:p w:rsidR="00E83D5A" w:rsidRPr="00E40C4E" w:rsidP="00E83D5A" w14:paraId="4F407566" w14:textId="77777777">
      <w:pPr>
        <w:bidi/>
        <w:jc w:val="both"/>
        <w:rPr>
          <w:rFonts w:ascii="David" w:hAnsi="David"/>
        </w:rPr>
      </w:pPr>
      <w:r>
        <w:rPr>
          <w:rFonts w:ascii="David" w:hAnsi="David" w:hint="cs"/>
          <w:rtl/>
          <w:lang w:val="ar"/>
        </w:rPr>
        <w:t>مقدم العرض لا يلتزم باختيار أي عرض كان، وسيجوز له إلغاء المناقصة بشكل كامل أو جزئي، أو رفضها لأسباب تتعلق بالميزانية، أو تنظيمية أو لأي سبب آخر - وفقًا لتقديره الحصري، حسب نص مستندات المناقصة.</w:t>
      </w:r>
    </w:p>
    <w:p w:rsidR="00E83D5A" w:rsidRPr="00E40C4E" w:rsidP="00E83D5A" w14:paraId="76E4A2D7" w14:textId="77777777">
      <w:pPr>
        <w:bidi/>
        <w:jc w:val="both"/>
        <w:rPr>
          <w:rFonts w:ascii="David" w:hAnsi="David"/>
          <w:rtl/>
        </w:rPr>
      </w:pPr>
      <w:r w:rsidRPr="00E40C4E">
        <w:rPr>
          <w:rFonts w:ascii="David" w:hAnsi="David"/>
          <w:rtl/>
          <w:lang w:val="ar"/>
        </w:rPr>
        <w:t>يوضح أن التعليمات المشمولة ضمن كراس المناقصة تغلب على ما جاء في هذا الإعلان.</w:t>
      </w:r>
    </w:p>
    <w:p w:rsidR="004500BF" w14:paraId="3C481BAD" w14:textId="77777777"/>
    <w:sectPr w:rsidSect="00D070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9D26367"/>
    <w:multiLevelType w:val="multilevel"/>
    <w:tmpl w:val="8B1E963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111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223A4639"/>
    <w:multiLevelType w:val="multilevel"/>
    <w:tmpl w:val="A1A0ECA8"/>
    <w:lvl w:ilvl="0">
      <w:start w:val="0"/>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decimal"/>
      <w:lvlText w:val="%3."/>
      <w:lvlJc w:val="left"/>
      <w:pPr>
        <w:ind w:left="1213" w:hanging="504"/>
      </w:pPr>
      <w:rPr>
        <w:rFonts w:ascii="David" w:hAnsi="David" w:eastAsiaTheme="minorHAnsi" w:cs="David"/>
        <w:b w:val="0"/>
        <w:bCs w:val="0"/>
        <w:i w:val="0"/>
        <w:iCs w:val="0"/>
        <w:caps w:val="0"/>
        <w:smallCaps w:val="0"/>
        <w:strike w:val="0"/>
        <w:dstrike w:val="0"/>
        <w:noProof w:val="0"/>
        <w:vanish w:val="0"/>
        <w:color w:val="000000"/>
        <w:spacing w:val="0"/>
        <w:kern w:val="0"/>
        <w:position w:val="0"/>
        <w:sz w:val="22"/>
        <w:szCs w:val="22"/>
        <w:u w:val="none"/>
        <w:effect w:val="none"/>
        <w:vertAlign w:val="baseline"/>
        <w:specVanish w:val="0"/>
        <w14:shadow w14:blurRad="0" w14:dist="0" w14:dir="0" w14:sx="0" w14:sy="0" w14:kx="0" w14:ky="0" w14:algn="none">
          <w14:srgbClr w14:val="000000"/>
        </w14:shadow>
        <w14:textOutline w14:w="0" w14:cap="rnd">
          <w14:noFill/>
          <w14:prstDash w14:val="solid"/>
          <w14:bevel/>
        </w14:textOutline>
      </w:rPr>
    </w:lvl>
    <w:lvl w:ilvl="3">
      <w:start w:val="1"/>
      <w:numFmt w:val="decimal"/>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specVanish w:val="0"/>
        <w14:shadow w14:blurRad="0" w14:dist="0" w14:dir="0" w14:sx="0" w14:sy="0" w14:kx="0" w14:ky="0" w14:algn="none">
          <w14:srgbClr w14:val="000000"/>
        </w14:shadow>
        <w14:textOutline w14:w="0" w14:cap="rnd">
          <w14:noFill/>
          <w14:prstDash w14:val="solid"/>
          <w14:bevel/>
        </w14:textOutline>
      </w:rPr>
    </w:lvl>
    <w:lvl w:ilvl="4">
      <w:start w:val="1"/>
      <w:numFmt w:val="decimal"/>
      <w:lvlText w:val="%1.%2.%3.%4.%5."/>
      <w:lvlJc w:val="left"/>
      <w:pPr>
        <w:ind w:left="2232" w:hanging="792"/>
      </w:pPr>
      <w:rPr>
        <w:rFonts w:hint="default"/>
        <w:sz w:val="22"/>
        <w:szCs w:val="22"/>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2ED85B22"/>
    <w:multiLevelType w:val="multilevel"/>
    <w:tmpl w:val="1AD01DA0"/>
    <w:lvl w:ilvl="0">
      <w:start w:val="0"/>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hint="default"/>
        <w:lang w:bidi="he-IL"/>
      </w:rPr>
    </w:lvl>
    <w:lvl w:ilvl="2">
      <w:start w:val="1"/>
      <w:numFmt w:val="decimal"/>
      <w:pStyle w:val="3"/>
      <w:lvlText w:val="%3."/>
      <w:lvlJc w:val="left"/>
      <w:pPr>
        <w:ind w:left="1213" w:hanging="504"/>
      </w:pPr>
      <w:rPr>
        <w:rFonts w:ascii="David" w:hAnsi="David" w:eastAsiaTheme="minorHAnsi" w:cs="David"/>
        <w:b w:val="0"/>
        <w:bCs w:val="0"/>
        <w:i w:val="0"/>
        <w:iCs w:val="0"/>
        <w:caps w:val="0"/>
        <w:smallCaps w:val="0"/>
        <w:strike w:val="0"/>
        <w:dstrike w:val="0"/>
        <w:noProof w:val="0"/>
        <w:vanish w:val="0"/>
        <w:color w:val="000000"/>
        <w:spacing w:val="0"/>
        <w:kern w:val="0"/>
        <w:position w:val="0"/>
        <w:sz w:val="22"/>
        <w:szCs w:val="22"/>
        <w:u w:val="none"/>
        <w:effect w:val="none"/>
        <w:vertAlign w:val="baseline"/>
        <w:specVanish w:val="0"/>
        <w14:shadow w14:blurRad="0" w14:dist="0" w14:dir="0" w14:sx="0" w14:sy="0" w14:kx="0" w14:ky="0" w14:algn="none">
          <w14:srgbClr w14:val="000000"/>
        </w14:shadow>
        <w14:textOutline w14:w="0" w14:cap="rnd">
          <w14:noFill/>
          <w14:prstDash w14:val="solid"/>
          <w14:bevel/>
        </w14:textOutline>
      </w:rPr>
    </w:lvl>
    <w:lvl w:ilvl="3">
      <w:start w:val="1"/>
      <w:numFmt w:val="decimal"/>
      <w:pStyle w:val="4"/>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specVanish w:val="0"/>
        <w14:shadow w14:blurRad="0" w14:dist="0" w14:dir="0" w14:sx="0" w14:sy="0" w14:kx="0" w14:ky="0" w14:algn="none">
          <w14:srgbClr w14:val="000000"/>
        </w14:shadow>
        <w14:textOutline w14:w="0" w14:cap="rnd">
          <w14:noFill/>
          <w14:prstDash w14:val="solid"/>
          <w14:bevel/>
        </w14:textOutline>
      </w:rPr>
    </w:lvl>
    <w:lvl w:ilvl="4">
      <w:start w:val="1"/>
      <w:numFmt w:val="decimal"/>
      <w:pStyle w:val="5"/>
      <w:lvlText w:val="%1.%2.%3.%4.%5."/>
      <w:lvlJc w:val="left"/>
      <w:pPr>
        <w:ind w:left="2232" w:hanging="792"/>
      </w:pPr>
      <w:rPr>
        <w:rFonts w:hint="default"/>
        <w:sz w:val="22"/>
        <w:szCs w:val="22"/>
      </w:rPr>
    </w:lvl>
    <w:lvl w:ilvl="5">
      <w:start w:val="1"/>
      <w:numFmt w:val="bullet"/>
      <w:pStyle w:val="6"/>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5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3D5A"/>
    <w:rsid w:val="000E2518"/>
    <w:rsid w:val="00115C89"/>
    <w:rsid w:val="001F02FD"/>
    <w:rsid w:val="00300A30"/>
    <w:rsid w:val="004500BF"/>
    <w:rsid w:val="004E73CF"/>
    <w:rsid w:val="006B6163"/>
    <w:rsid w:val="008C6BAA"/>
    <w:rsid w:val="00904566"/>
    <w:rsid w:val="00994A01"/>
    <w:rsid w:val="00BC13DC"/>
    <w:rsid w:val="00BD4E20"/>
    <w:rsid w:val="00CE28BD"/>
    <w:rsid w:val="00CE3F99"/>
    <w:rsid w:val="00DA6098"/>
    <w:rsid w:val="00E40C4E"/>
    <w:rsid w:val="00E65F8C"/>
    <w:rsid w:val="00E83D5A"/>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15:chartTrackingRefBased/>
  <w15:docId w15:val="{2FFB6A12-981C-42ED-980B-175571AD40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83D5A"/>
    <w:pPr>
      <w:spacing w:before="120" w:after="120" w:line="360" w:lineRule="auto"/>
    </w:pPr>
    <w:rPr>
      <w:rFonts w:ascii="Times New Roman" w:eastAsia="Times New Roman" w:hAnsi="Times New Roman" w:cs="David"/>
      <w:sz w:val="24"/>
      <w:szCs w:val="24"/>
    </w:rPr>
  </w:style>
  <w:style w:type="paragraph" w:styleId="Heading1">
    <w:name w:val="heading 1"/>
    <w:aliases w:val="ASAPHeading 1,ראשי גת"/>
    <w:basedOn w:val="Normal"/>
    <w:next w:val="Normal"/>
    <w:link w:val="Heading1Char"/>
    <w:qFormat/>
    <w:rsid w:val="00E83D5A"/>
    <w:pPr>
      <w:keepNext/>
      <w:pageBreakBefore/>
      <w:numPr>
        <w:numId w:val="1"/>
      </w:numPr>
      <w:tabs>
        <w:tab w:val="left" w:pos="283"/>
      </w:tabs>
      <w:spacing w:before="240" w:after="240"/>
      <w:jc w:val="center"/>
      <w:outlineLvl w:val="0"/>
    </w:pPr>
    <w:rPr>
      <w:b/>
      <w:bCs/>
      <w:caps/>
      <w:kern w:val="40"/>
      <w:sz w:val="40"/>
      <w:szCs w:val="40"/>
    </w:rPr>
  </w:style>
  <w:style w:type="paragraph" w:styleId="Heading2">
    <w:name w:val="heading 2"/>
    <w:aliases w:val="ASAPHeading 2,E,h2,h21,סעיף ראשי"/>
    <w:basedOn w:val="Normal"/>
    <w:next w:val="Normal"/>
    <w:link w:val="Heading2Char"/>
    <w:qFormat/>
    <w:rsid w:val="00E83D5A"/>
    <w:pPr>
      <w:keepNext/>
      <w:keepLines/>
      <w:numPr>
        <w:ilvl w:val="1"/>
        <w:numId w:val="1"/>
      </w:numPr>
      <w:tabs>
        <w:tab w:val="left" w:pos="483"/>
      </w:tabs>
      <w:spacing w:before="240" w:after="240"/>
      <w:jc w:val="both"/>
      <w:outlineLvl w:val="1"/>
    </w:pPr>
    <w:rPr>
      <w:rFonts w:eastAsiaTheme="majorEastAsia"/>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ASAPHeading 1 Char,ראשי גת Char"/>
    <w:basedOn w:val="DefaultParagraphFont"/>
    <w:link w:val="Heading1"/>
    <w:rsid w:val="00E83D5A"/>
    <w:rPr>
      <w:rFonts w:ascii="Times New Roman" w:eastAsia="Times New Roman" w:hAnsi="Times New Roman" w:cs="David"/>
      <w:b/>
      <w:bCs/>
      <w:caps/>
      <w:kern w:val="40"/>
      <w:sz w:val="40"/>
      <w:szCs w:val="40"/>
    </w:rPr>
  </w:style>
  <w:style w:type="character" w:customStyle="1" w:styleId="2">
    <w:name w:val="כותרת 2 תו"/>
    <w:basedOn w:val="DefaultParagraphFont"/>
    <w:uiPriority w:val="9"/>
    <w:semiHidden/>
    <w:rsid w:val="00E83D5A"/>
    <w:rPr>
      <w:rFonts w:asciiTheme="majorHAnsi" w:eastAsiaTheme="majorEastAsia" w:hAnsiTheme="majorHAnsi" w:cstheme="majorBidi"/>
      <w:color w:val="2E74B5" w:themeColor="accent1" w:themeShade="BF"/>
      <w:sz w:val="26"/>
      <w:szCs w:val="26"/>
    </w:rPr>
  </w:style>
  <w:style w:type="paragraph" w:customStyle="1" w:styleId="4">
    <w:name w:val="ממוספר 4"/>
    <w:basedOn w:val="Normal"/>
    <w:qFormat/>
    <w:rsid w:val="00E83D5A"/>
    <w:pPr>
      <w:numPr>
        <w:ilvl w:val="3"/>
        <w:numId w:val="1"/>
      </w:numPr>
      <w:tabs>
        <w:tab w:val="left" w:pos="1759"/>
        <w:tab w:val="left" w:pos="1901"/>
      </w:tabs>
      <w:snapToGrid w:val="0"/>
      <w:spacing w:before="240" w:after="240"/>
      <w:outlineLvl w:val="1"/>
    </w:pPr>
  </w:style>
  <w:style w:type="paragraph" w:customStyle="1" w:styleId="3">
    <w:name w:val="כותרת 3 חדש"/>
    <w:basedOn w:val="Normal"/>
    <w:next w:val="Normal"/>
    <w:qFormat/>
    <w:rsid w:val="00E83D5A"/>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
    <w:qFormat/>
    <w:rsid w:val="00E83D5A"/>
    <w:pPr>
      <w:numPr>
        <w:ilvl w:val="4"/>
      </w:numPr>
      <w:tabs>
        <w:tab w:val="clear" w:pos="1759"/>
        <w:tab w:val="left" w:pos="2468"/>
      </w:tabs>
      <w:jc w:val="both"/>
    </w:pPr>
    <w:rPr>
      <w:noProof/>
      <w:lang w:eastAsia="he-IL"/>
    </w:rPr>
  </w:style>
  <w:style w:type="paragraph" w:customStyle="1" w:styleId="6">
    <w:name w:val="ממוספר 6"/>
    <w:basedOn w:val="5"/>
    <w:qFormat/>
    <w:rsid w:val="00E83D5A"/>
    <w:pPr>
      <w:numPr>
        <w:ilvl w:val="5"/>
      </w:numPr>
      <w:tabs>
        <w:tab w:val="clear" w:pos="1901"/>
        <w:tab w:val="clear" w:pos="2468"/>
        <w:tab w:val="left" w:pos="2893"/>
      </w:tabs>
    </w:pPr>
  </w:style>
  <w:style w:type="character" w:customStyle="1" w:styleId="Heading2Char">
    <w:name w:val="Heading 2 Char"/>
    <w:aliases w:val="ASAPHeading 2 Char,E Char,h2 Char,h21 Char,סעיף ראשי Char"/>
    <w:link w:val="Heading2"/>
    <w:rsid w:val="00E83D5A"/>
    <w:rPr>
      <w:rFonts w:ascii="Times New Roman" w:hAnsi="Times New Roman" w:eastAsiaTheme="majorEastAsia" w:cs="David"/>
      <w:b/>
      <w:bCs/>
      <w:sz w:val="36"/>
      <w:szCs w:val="36"/>
    </w:rPr>
  </w:style>
  <w:style w:type="paragraph" w:styleId="ListParagraph">
    <w:name w:val="List Paragraph"/>
    <w:aliases w:val="2 ספרות,FooterText,LP1,List Paragraph_0,List Paragraph_1,Paragraphe de liste1,lp1,numbered,style 2,x.x.x.x,מכרזים - טקסט סעיפים,מפרט פירוט סעיפים,נספח 2 מתוקן,פיסקת bullets,פיסקת רשימה11"/>
    <w:basedOn w:val="Normal"/>
    <w:link w:val="ListParagraphChar"/>
    <w:uiPriority w:val="34"/>
    <w:qFormat/>
    <w:rsid w:val="00E83D5A"/>
    <w:pPr>
      <w:ind w:left="720"/>
    </w:pPr>
  </w:style>
  <w:style w:type="character" w:styleId="Hyperlink">
    <w:name w:val="Hyperlink"/>
    <w:basedOn w:val="DefaultParagraphFont"/>
    <w:uiPriority w:val="99"/>
    <w:unhideWhenUsed/>
    <w:rsid w:val="00E83D5A"/>
    <w:rPr>
      <w:color w:val="0563C1" w:themeColor="hyperlink"/>
      <w:u w:val="single"/>
    </w:rPr>
  </w:style>
  <w:style w:type="paragraph" w:customStyle="1" w:styleId="111">
    <w:name w:val="1.1.1 כותרת"/>
    <w:basedOn w:val="Normal"/>
    <w:link w:val="1110"/>
    <w:qFormat/>
    <w:rsid w:val="00E83D5A"/>
    <w:pPr>
      <w:tabs>
        <w:tab w:val="left" w:pos="1334"/>
      </w:tabs>
      <w:bidi/>
      <w:spacing w:before="240" w:after="240"/>
      <w:ind w:left="1334" w:hanging="851"/>
      <w:jc w:val="both"/>
    </w:pPr>
    <w:rPr>
      <w:rFonts w:ascii="David" w:hAnsi="David" w:eastAsiaTheme="minorHAnsi"/>
      <w:b/>
      <w:bCs/>
    </w:rPr>
  </w:style>
  <w:style w:type="character" w:customStyle="1" w:styleId="1110">
    <w:name w:val="1.1.1 כותרת תו"/>
    <w:basedOn w:val="DefaultParagraphFont"/>
    <w:link w:val="111"/>
    <w:rsid w:val="00E83D5A"/>
    <w:rPr>
      <w:rFonts w:ascii="David" w:hAnsi="David" w:cs="David"/>
      <w:b/>
      <w:bCs/>
      <w:sz w:val="24"/>
      <w:szCs w:val="24"/>
    </w:rPr>
  </w:style>
  <w:style w:type="character" w:customStyle="1" w:styleId="ListParagraphChar">
    <w:name w:val="List Paragraph Char"/>
    <w:aliases w:val="FooterText Char,LP1 Char,List Paragraph_0 Char,List Paragraph_1 Char,Paragraphe de liste1 Char,lp1 Char,numbered Char,style 2 Char,x.x.x.x Char,מפרט פירוט סעיפים Char,נספח 2 מתוקן Char,פיסקת bullets Char,פיסקת רשימה11 Char"/>
    <w:link w:val="ListParagraph"/>
    <w:uiPriority w:val="34"/>
    <w:locked/>
    <w:rsid w:val="00E83D5A"/>
    <w:rPr>
      <w:rFonts w:ascii="Times New Roman" w:eastAsia="Times New Roman" w:hAnsi="Times New Roman" w:cs="David"/>
      <w:sz w:val="24"/>
      <w:szCs w:val="24"/>
    </w:rPr>
  </w:style>
  <w:style w:type="paragraph" w:customStyle="1" w:styleId="4-">
    <w:name w:val="#4 - סעיף"/>
    <w:basedOn w:val="Normal"/>
    <w:link w:val="4-Char"/>
    <w:qFormat/>
    <w:rsid w:val="00E83D5A"/>
    <w:pPr>
      <w:tabs>
        <w:tab w:val="left" w:pos="1617"/>
      </w:tabs>
      <w:bidi/>
      <w:snapToGrid w:val="0"/>
      <w:spacing w:before="240" w:after="240"/>
      <w:ind w:left="1617" w:hanging="537"/>
      <w:jc w:val="both"/>
      <w:outlineLvl w:val="1"/>
    </w:pPr>
    <w:rPr>
      <w:noProof/>
      <w:lang w:eastAsia="he-IL"/>
    </w:rPr>
  </w:style>
  <w:style w:type="character" w:customStyle="1" w:styleId="4-Char">
    <w:name w:val="#4 - סעיף Char"/>
    <w:link w:val="4-"/>
    <w:rsid w:val="00E83D5A"/>
    <w:rPr>
      <w:rFonts w:ascii="Times New Roman" w:eastAsia="Times New Roman" w:hAnsi="Times New Roman" w:cs="David"/>
      <w:noProof/>
      <w:sz w:val="24"/>
      <w:szCs w:val="24"/>
      <w:lang w:eastAsia="he-IL"/>
    </w:rPr>
  </w:style>
  <w:style w:type="paragraph" w:customStyle="1" w:styleId="1111">
    <w:name w:val="1.1.1 רגיל"/>
    <w:basedOn w:val="111"/>
    <w:link w:val="1112"/>
    <w:qFormat/>
    <w:rsid w:val="00E83D5A"/>
    <w:pPr>
      <w:numPr>
        <w:ilvl w:val="2"/>
        <w:numId w:val="3"/>
      </w:numPr>
    </w:pPr>
    <w:rPr>
      <w:b w:val="0"/>
      <w:bCs w:val="0"/>
    </w:rPr>
  </w:style>
  <w:style w:type="character" w:customStyle="1" w:styleId="1112">
    <w:name w:val="1.1.1 רגיל תו"/>
    <w:basedOn w:val="DefaultParagraphFont"/>
    <w:link w:val="1111"/>
    <w:rsid w:val="00E83D5A"/>
    <w:rPr>
      <w:rFonts w:ascii="David" w:hAnsi="David" w:cs="David"/>
      <w:sz w:val="24"/>
      <w:szCs w:val="24"/>
    </w:rPr>
  </w:style>
  <w:style w:type="table" w:styleId="TableGrid">
    <w:name w:val="Table Grid"/>
    <w:aliases w:val="טקסט טבלה תחתונה"/>
    <w:basedOn w:val="TableNormal"/>
    <w:rsid w:val="00E83D5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 כותרת"/>
    <w:basedOn w:val="Heading2"/>
    <w:qFormat/>
    <w:rsid w:val="00E83D5A"/>
    <w:pPr>
      <w:numPr>
        <w:ilvl w:val="0"/>
        <w:numId w:val="0"/>
      </w:numPr>
      <w:tabs>
        <w:tab w:val="clear" w:pos="483"/>
        <w:tab w:val="left" w:pos="1050"/>
      </w:tabs>
      <w:bidi/>
      <w:spacing w:before="0" w:after="120" w:line="240" w:lineRule="auto"/>
      <w:ind w:left="360" w:hanging="360"/>
      <w:jc w:val="center"/>
    </w:pPr>
    <w:rPr>
      <w:rFonts w:ascii="David" w:eastAsia="Times New Roman" w:hAnsi="David"/>
      <w:caps/>
      <w:spacing w:val="15"/>
      <w:sz w:val="32"/>
      <w:szCs w:val="32"/>
    </w:rPr>
  </w:style>
  <w:style w:type="paragraph" w:customStyle="1" w:styleId="110">
    <w:name w:val="1.1 כותרת"/>
    <w:basedOn w:val="Normal"/>
    <w:qFormat/>
    <w:rsid w:val="00E83D5A"/>
    <w:pPr>
      <w:tabs>
        <w:tab w:val="left" w:pos="1334"/>
      </w:tabs>
      <w:bidi/>
      <w:spacing w:before="240" w:after="240"/>
      <w:ind w:left="792" w:hanging="432"/>
      <w:jc w:val="both"/>
      <w:outlineLvl w:val="2"/>
    </w:pPr>
    <w:rPr>
      <w:rFonts w:ascii="David" w:hAnsi="David"/>
      <w:b/>
      <w:bCs/>
      <w:noProof/>
      <w:sz w:val="28"/>
      <w:szCs w:val="28"/>
      <w:lang w:eastAsia="he-IL"/>
    </w:rPr>
  </w:style>
  <w:style w:type="paragraph" w:customStyle="1" w:styleId="11110">
    <w:name w:val="1.1.1.1 רגיל"/>
    <w:basedOn w:val="4-"/>
    <w:qFormat/>
    <w:rsid w:val="00E83D5A"/>
    <w:pPr>
      <w:ind w:left="1759" w:hanging="425"/>
      <w:outlineLvl w:val="9"/>
    </w:pPr>
    <w:rPr>
      <w:rFonts w:ascii="David" w:hAnsi="David"/>
    </w:rPr>
  </w:style>
  <w:style w:type="paragraph" w:customStyle="1" w:styleId="11111">
    <w:name w:val="1.1.1.1.1 רגיל"/>
    <w:basedOn w:val="Normal"/>
    <w:qFormat/>
    <w:rsid w:val="00E83D5A"/>
    <w:pPr>
      <w:tabs>
        <w:tab w:val="left" w:pos="1617"/>
      </w:tabs>
      <w:bidi/>
      <w:snapToGrid w:val="0"/>
      <w:spacing w:before="240" w:after="240"/>
      <w:ind w:left="2232" w:hanging="792"/>
      <w:jc w:val="both"/>
    </w:pPr>
    <w:rPr>
      <w:noProof/>
      <w:lang w:eastAsia="he-IL"/>
    </w:rPr>
  </w:style>
  <w:style w:type="paragraph" w:customStyle="1" w:styleId="m1874954382984295250msolistparagraph">
    <w:name w:val="m_1874954382984295250msolistparagraph"/>
    <w:basedOn w:val="Normal"/>
    <w:rsid w:val="00E83D5A"/>
    <w:pPr>
      <w:spacing w:before="100" w:beforeAutospacing="1" w:after="100" w:afterAutospacing="1" w:line="240" w:lineRule="auto"/>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numbering" Target="numbering.xml" /><Relationship Id="rId6" Type="http://schemas.openxmlformats.org/officeDocument/2006/relationships/styles" Target="styles.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352</Words>
  <Characters>2011</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אסנת תורגמן</dc:creator>
  <cp:lastModifiedBy>Amir Tauber</cp:lastModifiedBy>
  <cp:revision>2</cp:revision>
  <dcterms:created xsi:type="dcterms:W3CDTF">2023-04-23T06:55:00Z</dcterms:created>
  <dcterms:modified xsi:type="dcterms:W3CDTF">2023-04-23T06:55:00Z</dcterms:modified>
</cp:coreProperties>
</file>